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0E8647AF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2E5828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9</w:t>
      </w:r>
    </w:p>
    <w:p w14:paraId="6049258B" w14:textId="04FA8FA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4940BC00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30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41153762" w:rsidR="00AA0E49" w:rsidRPr="002A6D80" w:rsidRDefault="00AA0E49" w:rsidP="002B0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2A6D80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2A6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6D80" w:rsidRPr="002A6D80">
              <w:rPr>
                <w:rFonts w:ascii="Times New Roman" w:hAnsi="Times New Roman"/>
                <w:sz w:val="20"/>
                <w:szCs w:val="20"/>
              </w:rPr>
              <w:t>Strategija upravljanja i raspolaganja nekretninama Općine Šandrovac za razdoblje od 2024. godine do 2027. godine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2A6D80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0E61247" w:rsidR="00AA0E49" w:rsidRPr="002A6D80" w:rsidRDefault="002A6D80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0C6B" w:rsidRPr="002A6D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0E49" w:rsidRPr="002A6D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 w:rsidRPr="002A6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 w:rsidRPr="002A6D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C6C" w:rsidRPr="002A6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2A6D8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2A6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0C6B" w:rsidRPr="002A6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2A6D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2A6D80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667590BB" w:rsidR="00AA0E49" w:rsidRPr="002A6D80" w:rsidRDefault="00260C6B" w:rsidP="004A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7598599"/>
            <w:r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Nacrt prijedloga </w:t>
            </w:r>
            <w:r w:rsidR="002A6D80" w:rsidRPr="002A6D80">
              <w:rPr>
                <w:rFonts w:ascii="Times New Roman" w:hAnsi="Times New Roman"/>
                <w:sz w:val="20"/>
                <w:szCs w:val="20"/>
              </w:rPr>
              <w:t>Strategija upravljanja i raspolaganja nekretninama Općine Šandrovac za razdoblje od 2024. godine do 2027. godine</w:t>
            </w:r>
            <w:bookmarkEnd w:id="1"/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2A6D80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2A6D80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2A6D80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2A6D80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2A6D80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2A6D80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61F63B0E" w:rsidR="00AA0E49" w:rsidRPr="002A6D80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2A6D80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52EE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856C6C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2A6D80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60C6B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52EE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A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2A6D80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2A6D80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2A6D80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EB5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A55D0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D21A5C"/>
    <w:rsid w:val="00DE4C49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5</cp:revision>
  <cp:lastPrinted>2024-02-21T09:55:00Z</cp:lastPrinted>
  <dcterms:created xsi:type="dcterms:W3CDTF">2024-02-21T08:24:00Z</dcterms:created>
  <dcterms:modified xsi:type="dcterms:W3CDTF">2024-02-21T09:56:00Z</dcterms:modified>
</cp:coreProperties>
</file>